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73EB5" w14:textId="18413C2C" w:rsidR="00047321" w:rsidRPr="00457A4B" w:rsidRDefault="002E3C12" w:rsidP="00457A4B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color w:val="222222"/>
          <w:sz w:val="22"/>
          <w:szCs w:val="22"/>
        </w:rPr>
      </w:pPr>
      <w:r w:rsidRPr="00457A4B">
        <w:rPr>
          <w:rFonts w:cstheme="minorHAnsi"/>
          <w:sz w:val="22"/>
          <w:szCs w:val="22"/>
        </w:rPr>
        <w:fldChar w:fldCharType="begin"/>
      </w:r>
      <w:r w:rsidR="00457A4B" w:rsidRPr="00457A4B">
        <w:rPr>
          <w:rFonts w:cstheme="minorHAnsi"/>
          <w:sz w:val="22"/>
          <w:szCs w:val="22"/>
        </w:rPr>
        <w:instrText>HYPERLINK "https://doi.org/10.1093/gerona/glaa131"</w:instrText>
      </w:r>
      <w:r w:rsidRPr="00457A4B">
        <w:rPr>
          <w:rFonts w:cstheme="minorHAnsi"/>
          <w:sz w:val="22"/>
          <w:szCs w:val="22"/>
        </w:rPr>
        <w:fldChar w:fldCharType="separate"/>
      </w:r>
      <w:r w:rsidR="00457A4B" w:rsidRPr="00457A4B">
        <w:rPr>
          <w:rStyle w:val="Hyperlink"/>
          <w:rFonts w:cstheme="minorHAnsi"/>
          <w:sz w:val="22"/>
          <w:szCs w:val="22"/>
        </w:rPr>
        <w:t>APOE e4 Genotype Predicts Severe COVID-19 in the UK Biobank Community Cohort</w:t>
      </w:r>
      <w:r w:rsidRPr="00457A4B">
        <w:rPr>
          <w:rFonts w:cstheme="minorHAnsi"/>
          <w:sz w:val="22"/>
          <w:szCs w:val="22"/>
        </w:rPr>
        <w:fldChar w:fldCharType="end"/>
      </w:r>
      <w:r w:rsidR="00047321" w:rsidRPr="00457A4B">
        <w:rPr>
          <w:rFonts w:cstheme="minorHAnsi"/>
          <w:color w:val="222222"/>
          <w:sz w:val="22"/>
          <w:szCs w:val="22"/>
        </w:rPr>
        <w:t> </w:t>
      </w:r>
    </w:p>
    <w:p w14:paraId="279D5FB3" w14:textId="77777777" w:rsidR="002E3C12" w:rsidRPr="00E763AB" w:rsidRDefault="002E3C12" w:rsidP="002E3C12">
      <w:pPr>
        <w:pStyle w:val="ListParagraph"/>
        <w:shd w:val="clear" w:color="auto" w:fill="FFFFFF"/>
        <w:ind w:left="1440"/>
        <w:rPr>
          <w:rFonts w:cstheme="minorHAnsi"/>
          <w:color w:val="222222"/>
          <w:sz w:val="22"/>
          <w:szCs w:val="22"/>
        </w:rPr>
      </w:pPr>
    </w:p>
    <w:p w14:paraId="3AC33512" w14:textId="77777777" w:rsidR="00457A4B" w:rsidRPr="00457A4B" w:rsidRDefault="002E3C12" w:rsidP="00457A4B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eastAsia="Times New Roman" w:cstheme="minorHAnsi"/>
          <w:color w:val="1C1D1E"/>
          <w:kern w:val="36"/>
          <w:sz w:val="22"/>
          <w:szCs w:val="22"/>
        </w:rPr>
      </w:pPr>
      <w:r w:rsidRPr="00457A4B">
        <w:rPr>
          <w:rFonts w:cstheme="minorHAnsi"/>
          <w:sz w:val="22"/>
          <w:szCs w:val="22"/>
        </w:rPr>
        <w:fldChar w:fldCharType="begin"/>
      </w:r>
      <w:r w:rsidR="00457A4B">
        <w:rPr>
          <w:rFonts w:cstheme="minorHAnsi"/>
          <w:sz w:val="22"/>
          <w:szCs w:val="22"/>
        </w:rPr>
        <w:instrText>HYPERLINK "https://doi.org/10.1111/ene.14339"</w:instrText>
      </w:r>
      <w:r w:rsidR="00457A4B" w:rsidRPr="00457A4B">
        <w:rPr>
          <w:rFonts w:cstheme="minorHAnsi"/>
          <w:sz w:val="22"/>
          <w:szCs w:val="22"/>
        </w:rPr>
      </w:r>
      <w:r w:rsidRPr="00457A4B">
        <w:rPr>
          <w:rFonts w:cstheme="minorHAnsi"/>
          <w:sz w:val="22"/>
          <w:szCs w:val="22"/>
        </w:rPr>
        <w:fldChar w:fldCharType="separate"/>
      </w:r>
      <w:r w:rsidR="00457A4B">
        <w:rPr>
          <w:rStyle w:val="Hyperlink"/>
          <w:rFonts w:cstheme="minorHAnsi"/>
          <w:sz w:val="22"/>
          <w:szCs w:val="22"/>
        </w:rPr>
        <w:t>Neuropsychiatric Symptoms and Quality of Life in Spanish Patients with Alzheimer’s Disease During the COVID‐19 Lockdown</w:t>
      </w:r>
      <w:r w:rsidRPr="00457A4B">
        <w:rPr>
          <w:rFonts w:cstheme="minorHAnsi"/>
          <w:sz w:val="22"/>
          <w:szCs w:val="22"/>
        </w:rPr>
        <w:fldChar w:fldCharType="end"/>
      </w:r>
      <w:r w:rsidR="00047321" w:rsidRPr="00457A4B">
        <w:rPr>
          <w:rFonts w:cstheme="minorHAnsi"/>
          <w:color w:val="222222"/>
          <w:sz w:val="22"/>
          <w:szCs w:val="22"/>
        </w:rPr>
        <w:t> </w:t>
      </w:r>
    </w:p>
    <w:p w14:paraId="6DD7CDE6" w14:textId="77777777" w:rsidR="00457A4B" w:rsidRPr="00457A4B" w:rsidRDefault="00457A4B" w:rsidP="00457A4B">
      <w:pPr>
        <w:pStyle w:val="ListParagraph"/>
        <w:rPr>
          <w:rFonts w:eastAsia="Times New Roman" w:cstheme="minorHAnsi"/>
          <w:color w:val="1155CC"/>
          <w:sz w:val="22"/>
          <w:szCs w:val="22"/>
          <w:u w:val="single"/>
        </w:rPr>
      </w:pPr>
    </w:p>
    <w:p w14:paraId="4DB68836" w14:textId="5821C414" w:rsidR="00047321" w:rsidRPr="00457A4B" w:rsidRDefault="002E3C12" w:rsidP="00457A4B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eastAsia="Times New Roman" w:cstheme="minorHAnsi"/>
          <w:color w:val="1C1D1E"/>
          <w:kern w:val="36"/>
          <w:sz w:val="22"/>
          <w:szCs w:val="22"/>
        </w:rPr>
      </w:pPr>
      <w:hyperlink r:id="rId5" w:history="1">
        <w:r w:rsidR="00457A4B">
          <w:rPr>
            <w:rStyle w:val="Hyperlink"/>
            <w:rFonts w:eastAsia="Times New Roman" w:cstheme="minorHAnsi"/>
            <w:sz w:val="22"/>
            <w:szCs w:val="22"/>
          </w:rPr>
          <w:t>A Blood Test for Alzheimer’s? Markers for Tau Take Us a Step Closer</w:t>
        </w:r>
      </w:hyperlink>
    </w:p>
    <w:p w14:paraId="426C6BDC" w14:textId="77777777" w:rsidR="002E3C12" w:rsidRPr="00E763AB" w:rsidRDefault="002E3C12" w:rsidP="002E3C12">
      <w:pPr>
        <w:pStyle w:val="ListParagraph"/>
        <w:shd w:val="clear" w:color="auto" w:fill="FFFFFF"/>
        <w:ind w:left="1440"/>
        <w:outlineLvl w:val="0"/>
        <w:rPr>
          <w:rFonts w:eastAsia="Times New Roman" w:cstheme="minorHAnsi"/>
          <w:color w:val="1C1D1E"/>
          <w:kern w:val="36"/>
          <w:sz w:val="22"/>
          <w:szCs w:val="22"/>
        </w:rPr>
      </w:pPr>
    </w:p>
    <w:p w14:paraId="4E4C7740" w14:textId="66DAF690" w:rsidR="00047321" w:rsidRPr="002E3C12" w:rsidRDefault="002E3C12" w:rsidP="00457A4B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b w:val="0"/>
          <w:bCs w:val="0"/>
          <w:color w:val="222222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1155CC"/>
          <w:sz w:val="22"/>
          <w:szCs w:val="22"/>
          <w:u w:val="single"/>
        </w:rPr>
        <w:fldChar w:fldCharType="begin"/>
      </w:r>
      <w:r w:rsidR="00457A4B">
        <w:rPr>
          <w:rFonts w:asciiTheme="minorHAnsi" w:hAnsiTheme="minorHAnsi" w:cstheme="minorHAnsi"/>
          <w:b w:val="0"/>
          <w:bCs w:val="0"/>
          <w:color w:val="1155CC"/>
          <w:sz w:val="22"/>
          <w:szCs w:val="22"/>
          <w:u w:val="single"/>
        </w:rPr>
        <w:instrText>HYPERLINK "https://www.medpagetoday.com/meetingcoverage/aaic/87791?xid=nl_mpt_DHE_2020-07-29&amp;eun=g1390388d0r&amp;utm_source=Sailthru&amp;utm_medium=email&amp;utm_campaign=Daily%20Headlines%20Top%20Cat%20HeC%20%202020-07-29&amp;utm_term=NL_Daily_DHE_dual-gmail-definition"</w:instrText>
      </w:r>
      <w:r w:rsidR="00457A4B">
        <w:rPr>
          <w:rFonts w:asciiTheme="minorHAnsi" w:hAnsiTheme="minorHAnsi" w:cstheme="minorHAnsi"/>
          <w:b w:val="0"/>
          <w:bCs w:val="0"/>
          <w:color w:val="1155CC"/>
          <w:sz w:val="22"/>
          <w:szCs w:val="22"/>
          <w:u w:val="single"/>
        </w:rPr>
      </w:r>
      <w:r>
        <w:rPr>
          <w:rFonts w:asciiTheme="minorHAnsi" w:hAnsiTheme="minorHAnsi" w:cstheme="minorHAnsi"/>
          <w:b w:val="0"/>
          <w:bCs w:val="0"/>
          <w:color w:val="1155CC"/>
          <w:sz w:val="22"/>
          <w:szCs w:val="22"/>
          <w:u w:val="single"/>
        </w:rPr>
        <w:fldChar w:fldCharType="separate"/>
      </w:r>
      <w:r w:rsidR="00457A4B">
        <w:rPr>
          <w:rStyle w:val="Hyperlink"/>
          <w:rFonts w:asciiTheme="minorHAnsi" w:hAnsiTheme="minorHAnsi" w:cstheme="minorHAnsi"/>
          <w:b w:val="0"/>
          <w:bCs w:val="0"/>
          <w:sz w:val="22"/>
          <w:szCs w:val="22"/>
        </w:rPr>
        <w:t>Alzheimer's Blood Test Shows Same Accuracy as Imaging Markers</w:t>
      </w:r>
      <w:r>
        <w:rPr>
          <w:rFonts w:asciiTheme="minorHAnsi" w:hAnsiTheme="minorHAnsi" w:cstheme="minorHAnsi"/>
          <w:b w:val="0"/>
          <w:bCs w:val="0"/>
          <w:color w:val="1155CC"/>
          <w:sz w:val="22"/>
          <w:szCs w:val="22"/>
          <w:u w:val="single"/>
        </w:rPr>
        <w:fldChar w:fldCharType="end"/>
      </w:r>
    </w:p>
    <w:p w14:paraId="12A71257" w14:textId="77777777" w:rsidR="00457A4B" w:rsidRDefault="00457A4B" w:rsidP="00457A4B">
      <w:pPr>
        <w:pStyle w:val="Heading1"/>
        <w:spacing w:before="0" w:beforeAutospacing="0" w:after="0" w:afterAutospacing="0"/>
        <w:rPr>
          <w:rFonts w:ascii="Calibri" w:hAnsi="Calibri" w:cs="Calibri"/>
          <w:b w:val="0"/>
          <w:bCs w:val="0"/>
          <w:color w:val="222222"/>
          <w:sz w:val="22"/>
          <w:szCs w:val="22"/>
        </w:rPr>
      </w:pPr>
    </w:p>
    <w:p w14:paraId="31117760" w14:textId="31B7AE2C" w:rsidR="00047321" w:rsidRPr="002E3C12" w:rsidRDefault="00457A4B" w:rsidP="00457A4B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hyperlink r:id="rId6" w:history="1">
        <w:r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Short-term Psychological Outcomes of Disclosing Amyloid Imaging Results to Research Participants Who Do Not Have Cognitive Impairment</w:t>
        </w:r>
      </w:hyperlink>
    </w:p>
    <w:p w14:paraId="234D5ADC" w14:textId="77777777" w:rsidR="002E3C12" w:rsidRPr="00E763AB" w:rsidRDefault="002E3C12" w:rsidP="002E3C12">
      <w:pPr>
        <w:pStyle w:val="Heading1"/>
        <w:spacing w:before="0" w:beforeAutospacing="0" w:after="0" w:afterAutospacing="0"/>
        <w:ind w:left="1440"/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</w:p>
    <w:p w14:paraId="70F82F97" w14:textId="77777777" w:rsidR="00457A4B" w:rsidRDefault="002E3C12" w:rsidP="00457A4B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hyperlink r:id="rId7" w:history="1">
        <w:r w:rsidR="00457A4B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Association of Cerebrovascular Reactivity and Alzheimer Pathologic Markers with Cognitive Performance</w:t>
        </w:r>
      </w:hyperlink>
    </w:p>
    <w:p w14:paraId="3E4E6271" w14:textId="77777777" w:rsidR="00457A4B" w:rsidRDefault="00457A4B" w:rsidP="00457A4B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</w:p>
    <w:p w14:paraId="79F9C30B" w14:textId="3CF35B51" w:rsidR="00047321" w:rsidRPr="00457A4B" w:rsidRDefault="002E3C12" w:rsidP="00457A4B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hyperlink r:id="rId8" w:history="1">
        <w:r w:rsidR="00457A4B">
          <w:rPr>
            <w:rStyle w:val="Hyperlink"/>
            <w:rFonts w:ascii="Calibri" w:hAnsi="Calibri" w:cs="Calibri"/>
            <w:b w:val="0"/>
            <w:bCs w:val="0"/>
            <w:sz w:val="22"/>
            <w:szCs w:val="22"/>
          </w:rPr>
          <w:t>Higher BMI in Early Adulthood Linked to Increased Dementia Risk</w:t>
        </w:r>
      </w:hyperlink>
    </w:p>
    <w:p w14:paraId="7EEFF8E0" w14:textId="77777777" w:rsidR="00047321" w:rsidRDefault="00047321"/>
    <w:sectPr w:rsidR="00047321" w:rsidSect="00421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F26CF"/>
    <w:multiLevelType w:val="hybridMultilevel"/>
    <w:tmpl w:val="C1765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21"/>
    <w:rsid w:val="00047321"/>
    <w:rsid w:val="00194E56"/>
    <w:rsid w:val="002E3C12"/>
    <w:rsid w:val="00343977"/>
    <w:rsid w:val="00372DB0"/>
    <w:rsid w:val="0042147C"/>
    <w:rsid w:val="00457A4B"/>
    <w:rsid w:val="00A07791"/>
    <w:rsid w:val="00AD7EEA"/>
    <w:rsid w:val="00E7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AB11B"/>
  <w15:chartTrackingRefBased/>
  <w15:docId w15:val="{08E1EA3A-671C-E84E-B5E6-B99A14D0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321"/>
  </w:style>
  <w:style w:type="paragraph" w:styleId="Heading1">
    <w:name w:val="heading 1"/>
    <w:basedOn w:val="Normal"/>
    <w:link w:val="Heading1Char"/>
    <w:uiPriority w:val="9"/>
    <w:qFormat/>
    <w:rsid w:val="00E763A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732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63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63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E76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belfasttelegraph.co.uk/news/uk/higher-bmi-in-early-adulthood-linked-to-increased-dementia-risk-study-3940947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.neurology.org/content/early/2020/07/13/WNL.00000000000101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manetwork.com/journals/jamaneurology/fullarticle/2769022?guestAccessKey=23d1584c-ee73-44db-9ff3-114858434a9c&amp;utm_content=weekly_highlights&amp;utm_term=081620&amp;utm_source=silverchair&amp;utm_campaign=jama_network&amp;cmp=1&amp;utm_medium=email" TargetMode="External"/><Relationship Id="rId5" Type="http://schemas.openxmlformats.org/officeDocument/2006/relationships/hyperlink" Target="https://www.alz.org/aaic/releases_2020/blood-biomarkers-tau.a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Gilmartin</dc:creator>
  <cp:keywords/>
  <dc:description/>
  <cp:lastModifiedBy>Emma Gilmartin</cp:lastModifiedBy>
  <cp:revision>2</cp:revision>
  <dcterms:created xsi:type="dcterms:W3CDTF">2020-10-06T13:09:00Z</dcterms:created>
  <dcterms:modified xsi:type="dcterms:W3CDTF">2020-10-06T14:27:00Z</dcterms:modified>
</cp:coreProperties>
</file>